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宋体" w:hAnsi="宋体"/>
          <w:sz w:val="18"/>
          <w:szCs w:val="18"/>
        </w:rPr>
        <w:t>高金粗铜短流程直接处理工艺开发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5ADAB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我单位年产粗铜约110吨，其中所含金金属量约为840千克。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</w:t>
            </w: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主要成分为：金0.5–1%、银2–8%、铜90–98%，锑、铋、铅等合计约占0.5%。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圆饼状，上、底面直径分别为48cm、51-55cm，高度6-12cm，每块重量200-400kg。</w:t>
            </w:r>
          </w:p>
          <w:p w14:paraId="1EF40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目前，从粗铜到最终产出合格金锭的整体流程耗时约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，周期过长，严重制约了金的快速产出和资金周转效率。具体时间构成如下：粗铜在转入铜系统前平均需积压约15天，且受限于转运能力，每月仅能周转两次，每次处理量4–6吨；粗铜在铜系统内的冶炼周期约为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天；随后，含金银的分碲渣返回我厂进行回收，此环节还需约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天才能产出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合金板</w:t>
            </w:r>
            <w:r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开发一套短流程湿法工艺，将粗铜破碎或熔炼粒化后，使之能够直接溶解浸出，分离金银铜。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浸出渣中含铜＜1%，处理能力粗铜1吨/天。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缩短生产周期至11天以内，从而加快资金周转；同时建立起连续、稳定的短流程生产体系。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秦兴宇15838974110</w:t>
            </w:r>
          </w:p>
        </w:tc>
      </w:tr>
    </w:tbl>
    <w:p w14:paraId="300F26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1AD54686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2026-06-04T02:03:21Z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